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58" w:rsidRPr="00C607CD" w:rsidRDefault="00C94658" w:rsidP="00C94658">
      <w:pPr>
        <w:ind w:firstLine="540"/>
        <w:jc w:val="center"/>
        <w:rPr>
          <w:b/>
        </w:rPr>
      </w:pPr>
      <w:r w:rsidRPr="00C607CD">
        <w:rPr>
          <w:b/>
        </w:rPr>
        <w:t>Проходження державної служби</w:t>
      </w:r>
    </w:p>
    <w:p w:rsidR="00C94658" w:rsidRDefault="00C94658" w:rsidP="00C94658">
      <w:pPr>
        <w:ind w:firstLine="540"/>
      </w:pPr>
    </w:p>
    <w:p w:rsidR="00C94658" w:rsidRDefault="00C94658" w:rsidP="00C94658">
      <w:pPr>
        <w:ind w:firstLine="540"/>
      </w:pPr>
      <w:r>
        <w:t xml:space="preserve">1. Закон України «Про службу в органах місцевого самоврядування» // </w:t>
      </w:r>
      <w:hyperlink r:id="rId5" w:history="1">
        <w:r w:rsidRPr="0001574A">
          <w:rPr>
            <w:rStyle w:val="a3"/>
          </w:rPr>
          <w:t>https://zakon.rada.gov.ua/laws/show/2493-14</w:t>
        </w:r>
      </w:hyperlink>
    </w:p>
    <w:p w:rsidR="00C94658" w:rsidRPr="00C94658" w:rsidRDefault="00C94658" w:rsidP="00C94658">
      <w:pPr>
        <w:ind w:firstLine="540"/>
        <w:jc w:val="both"/>
        <w:rPr>
          <w:rStyle w:val="rvts0"/>
        </w:rPr>
      </w:pPr>
      <w:r>
        <w:rPr>
          <w:rStyle w:val="rvts0"/>
        </w:rPr>
        <w:t>Цей Закон регулює правові, організаційні, матеріальні та соціальні умови реалізації громадянами України права на службу в органах місцевого самоврядування, визначає загальні засади діяльності посадових осіб місцевого самоврядування, їх правовий статус, порядок та правові гарантії перебування на службі в органах місцевого самоврядування.</w:t>
      </w:r>
    </w:p>
    <w:p w:rsidR="00C94658" w:rsidRPr="00C94658" w:rsidRDefault="00C94658" w:rsidP="00C94658">
      <w:pPr>
        <w:ind w:firstLine="540"/>
        <w:rPr>
          <w:rStyle w:val="rvts0"/>
        </w:rPr>
      </w:pPr>
    </w:p>
    <w:p w:rsidR="00C94658" w:rsidRDefault="00C94658" w:rsidP="00C94658">
      <w:pPr>
        <w:ind w:firstLine="540"/>
        <w:rPr>
          <w:rStyle w:val="rvts0"/>
        </w:rPr>
      </w:pPr>
      <w:r w:rsidRPr="006D6DC7">
        <w:rPr>
          <w:rStyle w:val="rvts0"/>
          <w:lang w:val="ru-RU"/>
        </w:rPr>
        <w:t>2</w:t>
      </w:r>
      <w:r>
        <w:rPr>
          <w:rStyle w:val="rvts0"/>
        </w:rPr>
        <w:t xml:space="preserve">. Закон України «Про місцеві вибори» // </w:t>
      </w:r>
      <w:hyperlink r:id="rId6" w:history="1">
        <w:r w:rsidRPr="0020631E">
          <w:rPr>
            <w:rStyle w:val="a3"/>
          </w:rPr>
          <w:t>https://zakon.rada.gov.ua/laws/show/595-19</w:t>
        </w:r>
      </w:hyperlink>
    </w:p>
    <w:p w:rsidR="00C94658" w:rsidRDefault="00C94658" w:rsidP="00C94658">
      <w:pPr>
        <w:ind w:firstLine="540"/>
        <w:jc w:val="both"/>
        <w:rPr>
          <w:rStyle w:val="rvts0"/>
        </w:rPr>
      </w:pPr>
      <w:r>
        <w:rPr>
          <w:rStyle w:val="rvts0"/>
        </w:rPr>
        <w:t>Цей Закон визначає основні засади, організацію і порядок проведення виборів депутатів Верховної Ради Автономної Республіки Крим, обласних, районних, міських, районних у містах, сільських, селищних рад, сільських, селищних, міських голів та старост.</w:t>
      </w:r>
    </w:p>
    <w:p w:rsidR="00C94658" w:rsidRDefault="00C94658" w:rsidP="00C94658">
      <w:pPr>
        <w:ind w:firstLine="540"/>
        <w:jc w:val="both"/>
        <w:rPr>
          <w:rStyle w:val="rvts0"/>
        </w:rPr>
      </w:pPr>
    </w:p>
    <w:p w:rsidR="00C94658" w:rsidRDefault="00C94658" w:rsidP="00C94658">
      <w:pPr>
        <w:ind w:firstLine="540"/>
        <w:jc w:val="both"/>
        <w:rPr>
          <w:rStyle w:val="rvts0"/>
        </w:rPr>
      </w:pPr>
      <w:r>
        <w:rPr>
          <w:rStyle w:val="rvts0"/>
        </w:rPr>
        <w:t xml:space="preserve">3. Наказ </w:t>
      </w:r>
      <w:proofErr w:type="spellStart"/>
      <w:r>
        <w:rPr>
          <w:rStyle w:val="rvts0"/>
        </w:rPr>
        <w:t>Нацдержслужби</w:t>
      </w:r>
      <w:proofErr w:type="spellEnd"/>
      <w:r>
        <w:rPr>
          <w:rStyle w:val="rvts0"/>
        </w:rPr>
        <w:t xml:space="preserve"> України від 05.08.2016 року № 158 «</w:t>
      </w:r>
      <w:r>
        <w:rPr>
          <w:rStyle w:val="rvts23"/>
        </w:rPr>
        <w:t xml:space="preserve">Про затвердження Загальних правил етичної поведінки державних службовців та посадових осіб місцевого </w:t>
      </w:r>
      <w:proofErr w:type="spellStart"/>
      <w:r>
        <w:rPr>
          <w:rStyle w:val="rvts23"/>
        </w:rPr>
        <w:t>самоврядування</w:t>
      </w:r>
      <w:r w:rsidRPr="007F6B55">
        <w:rPr>
          <w:rStyle w:val="rvts0"/>
        </w:rPr>
        <w:t>https</w:t>
      </w:r>
      <w:proofErr w:type="spellEnd"/>
      <w:r>
        <w:rPr>
          <w:rStyle w:val="rvts0"/>
        </w:rPr>
        <w:t>»</w:t>
      </w:r>
      <w:r w:rsidRPr="007F6B55">
        <w:rPr>
          <w:rStyle w:val="rvts0"/>
        </w:rPr>
        <w:t>://</w:t>
      </w:r>
      <w:r>
        <w:rPr>
          <w:rStyle w:val="rvts0"/>
        </w:rPr>
        <w:t xml:space="preserve"> </w:t>
      </w:r>
      <w:proofErr w:type="spellStart"/>
      <w:r w:rsidRPr="007F6B55">
        <w:rPr>
          <w:rStyle w:val="a3"/>
        </w:rPr>
        <w:t>zakon.rada.gov.ua</w:t>
      </w:r>
      <w:proofErr w:type="spellEnd"/>
      <w:r w:rsidRPr="007F6B55">
        <w:rPr>
          <w:rStyle w:val="a3"/>
        </w:rPr>
        <w:t>/</w:t>
      </w:r>
      <w:proofErr w:type="spellStart"/>
      <w:r w:rsidRPr="007F6B55">
        <w:rPr>
          <w:rStyle w:val="a3"/>
        </w:rPr>
        <w:t>laws</w:t>
      </w:r>
      <w:proofErr w:type="spellEnd"/>
      <w:r w:rsidRPr="007F6B55">
        <w:rPr>
          <w:rStyle w:val="a3"/>
        </w:rPr>
        <w:t>/</w:t>
      </w:r>
      <w:proofErr w:type="spellStart"/>
      <w:r w:rsidRPr="007F6B55">
        <w:rPr>
          <w:rStyle w:val="a3"/>
        </w:rPr>
        <w:t>show</w:t>
      </w:r>
      <w:proofErr w:type="spellEnd"/>
      <w:r w:rsidRPr="007F6B55">
        <w:rPr>
          <w:rStyle w:val="a3"/>
        </w:rPr>
        <w:t>/z1203-16</w:t>
      </w:r>
    </w:p>
    <w:p w:rsidR="00C94658" w:rsidRDefault="00C94658" w:rsidP="00C94658">
      <w:pPr>
        <w:ind w:firstLine="540"/>
        <w:jc w:val="both"/>
        <w:rPr>
          <w:rStyle w:val="rvts0"/>
        </w:rPr>
      </w:pPr>
      <w:r>
        <w:rPr>
          <w:rStyle w:val="rvts0"/>
        </w:rPr>
        <w:t>Цей наказ визначає загальні правила етичної поведінки державних службовців та посадових осіб місцевого самоврядування, якими вони зобов’язані керуватися під час виконання своїх посадових обов’язків</w:t>
      </w:r>
    </w:p>
    <w:p w:rsidR="00D3785F" w:rsidRDefault="00D3785F">
      <w:bookmarkStart w:id="0" w:name="_GoBack"/>
      <w:bookmarkEnd w:id="0"/>
    </w:p>
    <w:sectPr w:rsidR="00D3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6E6F2A"/>
    <w:rsid w:val="00C94658"/>
    <w:rsid w:val="00D3785F"/>
    <w:rsid w:val="00D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0">
    <w:name w:val=" 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0">
    <w:name w:val=" 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595-19" TargetMode="External"/><Relationship Id="rId5" Type="http://schemas.openxmlformats.org/officeDocument/2006/relationships/hyperlink" Target="https://zakon.rada.gov.ua/laws/show/2493-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2019-03-28T17:59:00Z</dcterms:created>
  <dcterms:modified xsi:type="dcterms:W3CDTF">2019-03-28T18:12:00Z</dcterms:modified>
</cp:coreProperties>
</file>